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67EA79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656E53">
        <w:rPr>
          <w:rFonts w:cs="Arial"/>
          <w:b/>
          <w:bCs/>
          <w:sz w:val="24"/>
        </w:rPr>
        <w:t>8729</w:t>
      </w:r>
    </w:p>
    <w:p w14:paraId="792F6588" w14:textId="6EF7CEF9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958944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610D5C">
        <w:rPr>
          <w:rFonts w:ascii="Arial" w:hAnsi="Arial" w:cs="Arial"/>
          <w:b/>
          <w:sz w:val="22"/>
          <w:szCs w:val="22"/>
          <w:lang w:eastAsia="en-GB"/>
        </w:rPr>
        <w:t>Unavailability period support in non-3GPP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424E85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610D5C">
        <w:rPr>
          <w:rFonts w:ascii="Arial" w:hAnsi="Arial" w:cs="Arial"/>
          <w:b/>
          <w:sz w:val="22"/>
          <w:szCs w:val="22"/>
          <w:lang w:eastAsia="en-GB"/>
        </w:rPr>
        <w:t>Unavailability period support in non-3GPP</w:t>
      </w:r>
      <w:r w:rsidR="00CD598D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(S2-230</w:t>
      </w:r>
      <w:r w:rsidR="00BE790B">
        <w:rPr>
          <w:rFonts w:ascii="Arial" w:hAnsi="Arial" w:cs="Arial"/>
          <w:b/>
        </w:rPr>
        <w:t>8290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C62038">
        <w:rPr>
          <w:rFonts w:ascii="Arial" w:hAnsi="Arial" w:cs="Arial"/>
          <w:b/>
        </w:rPr>
        <w:t>3</w:t>
      </w:r>
      <w:r w:rsidR="00B337F7">
        <w:rPr>
          <w:rFonts w:ascii="Arial" w:hAnsi="Arial" w:cs="Arial"/>
          <w:b/>
        </w:rPr>
        <w:t>533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01E7E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E6B4A">
        <w:rPr>
          <w:noProof/>
        </w:rPr>
        <w:t>SUECR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680CFC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</w:p>
    <w:p w14:paraId="68EB792B" w14:textId="01E80BD6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D2B13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4610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8FD559F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</w:t>
      </w:r>
      <w:r w:rsidR="00945BA3">
        <w:rPr>
          <w:rFonts w:ascii="Arial" w:hAnsi="Arial"/>
        </w:rPr>
        <w:t xml:space="preserve">SUECR feature for </w:t>
      </w:r>
      <w:r w:rsidR="00E77989">
        <w:rPr>
          <w:rFonts w:ascii="Arial" w:hAnsi="Arial"/>
        </w:rPr>
        <w:t>non-3GPP access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0CA86919" w14:textId="7DA5543D" w:rsidR="004D5069" w:rsidRDefault="00A8190D" w:rsidP="00E77989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B973D2">
        <w:rPr>
          <w:rFonts w:ascii="Arial" w:hAnsi="Arial"/>
        </w:rPr>
        <w:t>s</w:t>
      </w:r>
      <w:r>
        <w:rPr>
          <w:rFonts w:ascii="Arial" w:hAnsi="Arial"/>
        </w:rPr>
        <w:t xml:space="preserve"> the SUECR feature is only specified for 3GPP access. The provision of the Unavailability Period from UE to network is mainly for the network t</w:t>
      </w:r>
      <w:r w:rsidR="00B05C21">
        <w:rPr>
          <w:rFonts w:ascii="Arial" w:hAnsi="Arial"/>
        </w:rPr>
        <w:t xml:space="preserve">o apply HLCOM functions without trigger the </w:t>
      </w:r>
      <w:r w:rsidR="00905901">
        <w:rPr>
          <w:rFonts w:ascii="Arial" w:hAnsi="Arial"/>
        </w:rPr>
        <w:t>p</w:t>
      </w:r>
      <w:r w:rsidR="00B05C21">
        <w:rPr>
          <w:rFonts w:ascii="Arial" w:hAnsi="Arial"/>
        </w:rPr>
        <w:t>aging.</w:t>
      </w:r>
      <w:r w:rsidR="008D51CB">
        <w:rPr>
          <w:rFonts w:ascii="Arial" w:hAnsi="Arial"/>
        </w:rPr>
        <w:t xml:space="preserve"> It also helps the network </w:t>
      </w:r>
      <w:r w:rsidR="004978CD">
        <w:rPr>
          <w:rFonts w:ascii="Arial" w:hAnsi="Arial"/>
        </w:rPr>
        <w:t xml:space="preserve">to </w:t>
      </w:r>
      <w:r w:rsidR="008D51CB">
        <w:rPr>
          <w:rFonts w:ascii="Arial" w:hAnsi="Arial"/>
        </w:rPr>
        <w:t xml:space="preserve">set </w:t>
      </w:r>
      <w:r w:rsidR="004978CD">
        <w:rPr>
          <w:rFonts w:ascii="Arial" w:hAnsi="Arial"/>
        </w:rPr>
        <w:t xml:space="preserve">proper </w:t>
      </w:r>
      <w:r w:rsidR="008D51CB">
        <w:rPr>
          <w:rFonts w:ascii="Arial" w:hAnsi="Arial"/>
        </w:rPr>
        <w:t xml:space="preserve">mobility related timers (e.g. the </w:t>
      </w:r>
      <w:r w:rsidR="00905901">
        <w:rPr>
          <w:rFonts w:ascii="Arial" w:hAnsi="Arial"/>
        </w:rPr>
        <w:t>p</w:t>
      </w:r>
      <w:r w:rsidR="008D51CB">
        <w:rPr>
          <w:rFonts w:ascii="Arial" w:hAnsi="Arial"/>
        </w:rPr>
        <w:t xml:space="preserve">eriodic timer). </w:t>
      </w:r>
      <w:r w:rsidR="00874472">
        <w:rPr>
          <w:rFonts w:ascii="Arial" w:hAnsi="Arial"/>
        </w:rPr>
        <w:t>T</w:t>
      </w:r>
      <w:r w:rsidR="000B0392">
        <w:rPr>
          <w:rFonts w:ascii="Arial" w:hAnsi="Arial"/>
        </w:rPr>
        <w:t xml:space="preserve">hese functions are not applicable </w:t>
      </w:r>
      <w:r w:rsidR="00BD1CCF">
        <w:rPr>
          <w:rFonts w:ascii="Arial" w:hAnsi="Arial"/>
        </w:rPr>
        <w:t>to non-3GPP access</w:t>
      </w:r>
      <w:r w:rsidR="00665D20">
        <w:rPr>
          <w:rFonts w:ascii="Arial" w:hAnsi="Arial"/>
        </w:rPr>
        <w:t>, t</w:t>
      </w:r>
      <w:r w:rsidR="00BD1CCF">
        <w:rPr>
          <w:rFonts w:ascii="Arial" w:hAnsi="Arial"/>
        </w:rPr>
        <w:t>hus</w:t>
      </w:r>
      <w:r w:rsidR="00986127">
        <w:rPr>
          <w:rFonts w:ascii="Arial" w:hAnsi="Arial"/>
        </w:rPr>
        <w:t xml:space="preserve"> the </w:t>
      </w:r>
      <w:r w:rsidR="009A3E45">
        <w:rPr>
          <w:rFonts w:ascii="Arial" w:hAnsi="Arial"/>
        </w:rPr>
        <w:t xml:space="preserve">provision of the Unavailability Period from UE to </w:t>
      </w:r>
      <w:r w:rsidR="00B51065">
        <w:rPr>
          <w:rFonts w:ascii="Arial" w:hAnsi="Arial"/>
        </w:rPr>
        <w:t>n</w:t>
      </w:r>
      <w:r w:rsidR="009A3E45">
        <w:rPr>
          <w:rFonts w:ascii="Arial" w:hAnsi="Arial"/>
        </w:rPr>
        <w:t xml:space="preserve">etwork for non-3GPP is </w:t>
      </w:r>
      <w:r w:rsidR="0062282C">
        <w:rPr>
          <w:rFonts w:ascii="Arial" w:hAnsi="Arial"/>
        </w:rPr>
        <w:t xml:space="preserve">not </w:t>
      </w:r>
      <w:r w:rsidR="00FC7C74">
        <w:rPr>
          <w:rFonts w:ascii="Arial" w:hAnsi="Arial"/>
        </w:rPr>
        <w:t>needed</w:t>
      </w:r>
      <w:r w:rsidR="00665D20">
        <w:rPr>
          <w:rFonts w:ascii="Arial" w:hAnsi="Arial"/>
        </w:rPr>
        <w:t>.</w:t>
      </w:r>
      <w:r w:rsidR="006553E2">
        <w:rPr>
          <w:rFonts w:ascii="Arial" w:hAnsi="Arial"/>
        </w:rPr>
        <w:t xml:space="preserve"> </w:t>
      </w:r>
      <w:r w:rsidR="0065264E">
        <w:rPr>
          <w:rFonts w:ascii="Arial" w:hAnsi="Arial"/>
        </w:rPr>
        <w:t xml:space="preserve"> </w:t>
      </w:r>
      <w:r w:rsidR="00E5010B">
        <w:rPr>
          <w:rFonts w:ascii="Arial" w:hAnsi="Arial"/>
        </w:rPr>
        <w:t>T</w:t>
      </w:r>
      <w:r w:rsidR="0062282C">
        <w:rPr>
          <w:rFonts w:ascii="Arial" w:hAnsi="Arial"/>
        </w:rPr>
        <w:t xml:space="preserve">he </w:t>
      </w:r>
      <w:r w:rsidR="00614BBF">
        <w:rPr>
          <w:rFonts w:ascii="Arial" w:hAnsi="Arial"/>
        </w:rPr>
        <w:t xml:space="preserve">behaviour </w:t>
      </w:r>
      <w:r w:rsidR="00976262">
        <w:rPr>
          <w:rFonts w:ascii="Arial" w:hAnsi="Arial"/>
        </w:rPr>
        <w:t>of</w:t>
      </w:r>
      <w:r w:rsidR="00614BBF">
        <w:rPr>
          <w:rFonts w:ascii="Arial" w:hAnsi="Arial"/>
        </w:rPr>
        <w:t xml:space="preserve"> </w:t>
      </w:r>
      <w:r w:rsidR="006674CC">
        <w:rPr>
          <w:rFonts w:ascii="Arial" w:hAnsi="Arial"/>
        </w:rPr>
        <w:t xml:space="preserve">a </w:t>
      </w:r>
      <w:r w:rsidR="00614BBF">
        <w:rPr>
          <w:rFonts w:ascii="Arial" w:hAnsi="Arial"/>
        </w:rPr>
        <w:t xml:space="preserve">UE </w:t>
      </w:r>
      <w:r w:rsidR="006674CC">
        <w:rPr>
          <w:rFonts w:ascii="Arial" w:hAnsi="Arial"/>
        </w:rPr>
        <w:t xml:space="preserve">registered via non-3GPP </w:t>
      </w:r>
      <w:r w:rsidR="00371170">
        <w:rPr>
          <w:rFonts w:ascii="Arial" w:hAnsi="Arial"/>
        </w:rPr>
        <w:t>follows existing specifications</w:t>
      </w:r>
      <w:r w:rsidR="00EB131E">
        <w:rPr>
          <w:rFonts w:ascii="Arial" w:hAnsi="Arial"/>
        </w:rPr>
        <w:t xml:space="preserve"> in case of unavailability</w:t>
      </w:r>
      <w:r w:rsidR="00371170">
        <w:rPr>
          <w:rFonts w:ascii="Arial" w:hAnsi="Arial"/>
        </w:rPr>
        <w:t>. Only when a UE is registered via 3GPP</w:t>
      </w:r>
      <w:r w:rsidR="0018717A">
        <w:rPr>
          <w:rFonts w:ascii="Arial" w:hAnsi="Arial"/>
        </w:rPr>
        <w:t xml:space="preserve">, </w:t>
      </w:r>
      <w:r w:rsidR="0065264E">
        <w:rPr>
          <w:rFonts w:ascii="Arial" w:hAnsi="Arial"/>
        </w:rPr>
        <w:t>the UE</w:t>
      </w:r>
      <w:r w:rsidR="0018717A">
        <w:rPr>
          <w:rFonts w:ascii="Arial" w:hAnsi="Arial"/>
        </w:rPr>
        <w:t xml:space="preserve"> provides the Unavailability Period </w:t>
      </w:r>
      <w:r w:rsidR="0065264E">
        <w:rPr>
          <w:rFonts w:ascii="Arial" w:hAnsi="Arial"/>
        </w:rPr>
        <w:t xml:space="preserve">information to network </w:t>
      </w:r>
      <w:r w:rsidR="0018717A">
        <w:rPr>
          <w:rFonts w:ascii="Arial" w:hAnsi="Arial"/>
        </w:rPr>
        <w:t xml:space="preserve">if </w:t>
      </w:r>
      <w:r w:rsidR="0065264E">
        <w:rPr>
          <w:rFonts w:ascii="Arial" w:hAnsi="Arial"/>
        </w:rPr>
        <w:t>the feature is</w:t>
      </w:r>
      <w:r w:rsidR="0018717A">
        <w:rPr>
          <w:rFonts w:ascii="Arial" w:hAnsi="Arial"/>
        </w:rPr>
        <w:t xml:space="preserve"> supported.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2420D7A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B02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BB0236">
        <w:rPr>
          <w:rFonts w:ascii="Arial" w:hAnsi="Arial" w:cs="Arial"/>
        </w:rPr>
        <w:t>inputs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2435" w14:textId="77777777" w:rsidR="009A6263" w:rsidRDefault="009A6263">
      <w:r>
        <w:separator/>
      </w:r>
    </w:p>
  </w:endnote>
  <w:endnote w:type="continuationSeparator" w:id="0">
    <w:p w14:paraId="49E2C1A0" w14:textId="77777777" w:rsidR="009A6263" w:rsidRDefault="009A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BE89" w14:textId="77777777" w:rsidR="009A6263" w:rsidRDefault="009A6263">
      <w:r>
        <w:separator/>
      </w:r>
    </w:p>
  </w:footnote>
  <w:footnote w:type="continuationSeparator" w:id="0">
    <w:p w14:paraId="72E20601" w14:textId="77777777" w:rsidR="009A6263" w:rsidRDefault="009A6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311</cp:revision>
  <cp:lastPrinted>2002-04-23T07:10:00Z</cp:lastPrinted>
  <dcterms:created xsi:type="dcterms:W3CDTF">2022-05-18T15:28:00Z</dcterms:created>
  <dcterms:modified xsi:type="dcterms:W3CDTF">2023-08-10T19:31:00Z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